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91047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81360D">
        <w:rPr>
          <w:rFonts w:ascii="Times New Roman" w:eastAsia="Arial Unicode MS" w:hAnsi="Times New Roman" w:cs="Times New Roman"/>
          <w:b/>
          <w:kern w:val="0"/>
          <w:sz w:val="24"/>
          <w:szCs w:val="24"/>
          <w:lang w:eastAsia="lv-LV"/>
          <w14:ligatures w14:val="none"/>
        </w:rPr>
        <w:t>1</w:t>
      </w:r>
    </w:p>
    <w:p w14:paraId="16A9BE78" w14:textId="2EF1ED30"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81360D">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75F43376" w14:textId="77777777" w:rsidR="0081360D" w:rsidRDefault="0081360D" w:rsidP="0081360D">
      <w:pPr>
        <w:spacing w:after="0" w:line="240" w:lineRule="auto"/>
        <w:jc w:val="both"/>
        <w:rPr>
          <w:rFonts w:ascii="Times New Roman" w:hAnsi="Times New Roman" w:cs="Times New Roman"/>
          <w:b/>
          <w:sz w:val="24"/>
          <w:szCs w:val="24"/>
        </w:rPr>
      </w:pPr>
      <w:r w:rsidRPr="00D11893">
        <w:rPr>
          <w:rFonts w:ascii="Times New Roman" w:hAnsi="Times New Roman" w:cs="Times New Roman"/>
          <w:b/>
          <w:sz w:val="24"/>
          <w:szCs w:val="24"/>
        </w:rPr>
        <w:t xml:space="preserve">Par Madonas novada pašvaldības 2025. gada </w:t>
      </w:r>
      <w:r>
        <w:rPr>
          <w:rFonts w:ascii="Times New Roman" w:hAnsi="Times New Roman" w:cs="Times New Roman"/>
          <w:b/>
          <w:sz w:val="24"/>
          <w:szCs w:val="24"/>
        </w:rPr>
        <w:t>30</w:t>
      </w:r>
      <w:r w:rsidRPr="00D11893">
        <w:rPr>
          <w:rFonts w:ascii="Times New Roman" w:hAnsi="Times New Roman" w:cs="Times New Roman"/>
          <w:b/>
          <w:sz w:val="24"/>
          <w:szCs w:val="24"/>
        </w:rPr>
        <w:t>. </w:t>
      </w:r>
      <w:r>
        <w:rPr>
          <w:rFonts w:ascii="Times New Roman" w:hAnsi="Times New Roman" w:cs="Times New Roman"/>
          <w:b/>
          <w:sz w:val="24"/>
          <w:szCs w:val="24"/>
        </w:rPr>
        <w:t>decembra s</w:t>
      </w:r>
      <w:r w:rsidRPr="00D11893">
        <w:rPr>
          <w:rFonts w:ascii="Times New Roman" w:hAnsi="Times New Roman" w:cs="Times New Roman"/>
          <w:b/>
          <w:sz w:val="24"/>
          <w:szCs w:val="24"/>
        </w:rPr>
        <w:t xml:space="preserve">aistošo noteikumu Nr. </w:t>
      </w:r>
      <w:r>
        <w:rPr>
          <w:rFonts w:ascii="Times New Roman" w:hAnsi="Times New Roman" w:cs="Times New Roman"/>
          <w:b/>
          <w:sz w:val="24"/>
          <w:szCs w:val="24"/>
        </w:rPr>
        <w:t>42</w:t>
      </w:r>
      <w:r w:rsidRPr="00D11893">
        <w:rPr>
          <w:rFonts w:ascii="Times New Roman" w:hAnsi="Times New Roman" w:cs="Times New Roman"/>
          <w:b/>
          <w:sz w:val="24"/>
          <w:szCs w:val="24"/>
        </w:rPr>
        <w:t xml:space="preserve"> “</w:t>
      </w:r>
      <w:r>
        <w:rPr>
          <w:rFonts w:ascii="Times New Roman" w:hAnsi="Times New Roman" w:cs="Times New Roman"/>
          <w:b/>
          <w:sz w:val="24"/>
          <w:szCs w:val="24"/>
        </w:rPr>
        <w:t>Par reklāmas un citu informatīvo materiālu izvietošanu publiskās vietās vai vietās, kas vērstas pret publisku vietu Madonas novadā”</w:t>
      </w:r>
      <w:r w:rsidRPr="00D11893">
        <w:rPr>
          <w:rFonts w:ascii="Times New Roman" w:hAnsi="Times New Roman" w:cs="Times New Roman"/>
          <w:b/>
          <w:sz w:val="24"/>
          <w:szCs w:val="24"/>
        </w:rPr>
        <w:t xml:space="preserve"> precizēšanu</w:t>
      </w:r>
    </w:p>
    <w:p w14:paraId="7C681BDD" w14:textId="12D44F55" w:rsidR="0081360D" w:rsidRPr="0081360D" w:rsidRDefault="0081360D" w:rsidP="0081360D">
      <w:pPr>
        <w:spacing w:after="0" w:line="240" w:lineRule="auto"/>
        <w:rPr>
          <w:rFonts w:ascii="Times New Roman" w:hAnsi="Times New Roman" w:cs="Times New Roman"/>
          <w:b/>
          <w:sz w:val="24"/>
          <w:szCs w:val="24"/>
        </w:rPr>
      </w:pPr>
      <w:r>
        <w:rPr>
          <w:rFonts w:ascii="Times New Roman" w:hAnsi="Times New Roman" w:cs="Times New Roman"/>
          <w:sz w:val="24"/>
          <w:szCs w:val="24"/>
        </w:rPr>
        <w:tab/>
      </w:r>
    </w:p>
    <w:p w14:paraId="4101EB3D" w14:textId="77777777" w:rsidR="0081360D" w:rsidRDefault="0081360D" w:rsidP="008136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Madonas novada pašvaldības (turpmāk – pašvaldība) dome 2025. gada 30. decembrī pieņēma lēmumu izdot saistošos noteikumus Nr. </w:t>
      </w:r>
      <w:r w:rsidRPr="000C5DB1">
        <w:rPr>
          <w:rFonts w:ascii="Times New Roman" w:hAnsi="Times New Roman" w:cs="Times New Roman"/>
          <w:sz w:val="24"/>
          <w:szCs w:val="24"/>
        </w:rPr>
        <w:t>42 “Par reklāmas un citu informatīvo materiālu izvietošanu publiskās vietās vai vietās, kas vērstas pret publisku vietu Madonas novadā”</w:t>
      </w:r>
      <w:r w:rsidRPr="00585ED2">
        <w:rPr>
          <w:rFonts w:ascii="Times New Roman" w:hAnsi="Times New Roman" w:cs="Times New Roman"/>
          <w:bCs/>
          <w:sz w:val="24"/>
          <w:szCs w:val="24"/>
        </w:rPr>
        <w:t xml:space="preserve"> </w:t>
      </w:r>
      <w:r>
        <w:rPr>
          <w:rFonts w:ascii="Times New Roman" w:hAnsi="Times New Roman" w:cs="Times New Roman"/>
          <w:sz w:val="24"/>
          <w:szCs w:val="24"/>
        </w:rPr>
        <w:t>(turpmāk – saistošie noteikumi) un nosūtīja Viedās administrācijas un reģionālās attīstības ministrijai (turpmāk – ministrija) atzinuma sniegšanai.</w:t>
      </w:r>
    </w:p>
    <w:p w14:paraId="01AA6A0A" w14:textId="77777777" w:rsidR="0081360D" w:rsidRDefault="0081360D" w:rsidP="008136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 2026. gada 21. janvārī saņēma ministrijas atzinumu Nr. P-1-13-1/294 “Par saistošajiem noteikumiem Nr. 42” </w:t>
      </w:r>
      <w:r w:rsidRPr="00294D2F">
        <w:rPr>
          <w:rFonts w:ascii="Times New Roman" w:hAnsi="Times New Roman" w:cs="Times New Roman"/>
          <w:sz w:val="24"/>
          <w:szCs w:val="24"/>
        </w:rPr>
        <w:t>(</w:t>
      </w:r>
      <w:r>
        <w:rPr>
          <w:rFonts w:ascii="Times New Roman" w:hAnsi="Times New Roman" w:cs="Times New Roman"/>
          <w:sz w:val="24"/>
          <w:szCs w:val="24"/>
        </w:rPr>
        <w:t xml:space="preserve">turpmāk – Atzinums), kurā ministrija izteikusi iebildumus par pašvaldības saistošajiem noteikumiem. </w:t>
      </w:r>
    </w:p>
    <w:p w14:paraId="01B2C42C" w14:textId="77777777" w:rsidR="0081360D" w:rsidRDefault="0081360D" w:rsidP="008136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Atzinumā ministrija:</w:t>
      </w:r>
    </w:p>
    <w:p w14:paraId="421C8ADA" w14:textId="77777777" w:rsidR="0081360D" w:rsidRPr="002E7E49" w:rsidRDefault="0081360D" w:rsidP="0081360D">
      <w:pPr>
        <w:pStyle w:val="Sarakstarindkopa"/>
        <w:numPr>
          <w:ilvl w:val="0"/>
          <w:numId w:val="20"/>
        </w:numPr>
        <w:spacing w:after="0" w:line="240" w:lineRule="auto"/>
        <w:jc w:val="both"/>
        <w:rPr>
          <w:rFonts w:ascii="Times New Roman" w:eastAsia="Times New Roman" w:hAnsi="Times New Roman"/>
          <w:bCs/>
          <w:color w:val="000000" w:themeColor="text1"/>
          <w:sz w:val="24"/>
          <w:szCs w:val="24"/>
          <w:lang w:eastAsia="lv-LV"/>
        </w:rPr>
      </w:pPr>
      <w:r>
        <w:rPr>
          <w:rStyle w:val="Izteiksmgs"/>
          <w:rFonts w:ascii="Times New Roman" w:hAnsi="Times New Roman"/>
          <w:sz w:val="24"/>
          <w:szCs w:val="24"/>
        </w:rPr>
        <w:t>l</w:t>
      </w:r>
      <w:r w:rsidRPr="00F8259E">
        <w:rPr>
          <w:rStyle w:val="Izteiksmgs"/>
          <w:rFonts w:ascii="Times New Roman" w:hAnsi="Times New Roman"/>
          <w:sz w:val="24"/>
          <w:szCs w:val="24"/>
        </w:rPr>
        <w:t>ūdz precizēt saistošo noteikumu izdošanas tiesisko pilnvarojumu</w:t>
      </w:r>
      <w:r w:rsidRPr="00F8259E">
        <w:rPr>
          <w:rFonts w:ascii="Times New Roman" w:hAnsi="Times New Roman"/>
          <w:sz w:val="24"/>
          <w:szCs w:val="24"/>
        </w:rPr>
        <w:t xml:space="preserve">, aizstājot atsauci uz </w:t>
      </w:r>
      <w:r w:rsidRPr="00F8259E">
        <w:rPr>
          <w:rStyle w:val="Izteiksmgs"/>
          <w:rFonts w:ascii="Times New Roman" w:hAnsi="Times New Roman"/>
          <w:sz w:val="24"/>
          <w:szCs w:val="24"/>
        </w:rPr>
        <w:t>Pašvaldību likuma 4</w:t>
      </w:r>
      <w:r>
        <w:rPr>
          <w:rStyle w:val="Izteiksmgs"/>
          <w:rFonts w:ascii="Times New Roman" w:hAnsi="Times New Roman"/>
          <w:sz w:val="24"/>
          <w:szCs w:val="24"/>
        </w:rPr>
        <w:t>5</w:t>
      </w:r>
      <w:r w:rsidRPr="00F8259E">
        <w:rPr>
          <w:rStyle w:val="Izteiksmgs"/>
          <w:rFonts w:ascii="Times New Roman" w:hAnsi="Times New Roman"/>
          <w:sz w:val="24"/>
          <w:szCs w:val="24"/>
        </w:rPr>
        <w:t>.</w:t>
      </w:r>
      <w:r>
        <w:rPr>
          <w:rStyle w:val="Izteiksmgs"/>
          <w:rFonts w:ascii="Times New Roman" w:hAnsi="Times New Roman"/>
          <w:sz w:val="24"/>
          <w:szCs w:val="24"/>
        </w:rPr>
        <w:t> </w:t>
      </w:r>
      <w:r w:rsidRPr="00F8259E">
        <w:rPr>
          <w:rStyle w:val="Izteiksmgs"/>
          <w:rFonts w:ascii="Times New Roman" w:hAnsi="Times New Roman"/>
          <w:sz w:val="24"/>
          <w:szCs w:val="24"/>
        </w:rPr>
        <w:t xml:space="preserve">panta </w:t>
      </w:r>
      <w:r>
        <w:rPr>
          <w:rStyle w:val="Izteiksmgs"/>
          <w:rFonts w:ascii="Times New Roman" w:hAnsi="Times New Roman"/>
          <w:sz w:val="24"/>
          <w:szCs w:val="24"/>
        </w:rPr>
        <w:t>otrās</w:t>
      </w:r>
      <w:r w:rsidRPr="00F8259E">
        <w:rPr>
          <w:rStyle w:val="Izteiksmgs"/>
          <w:rFonts w:ascii="Times New Roman" w:hAnsi="Times New Roman"/>
          <w:sz w:val="24"/>
          <w:szCs w:val="24"/>
        </w:rPr>
        <w:t xml:space="preserve"> daļas 5.</w:t>
      </w:r>
      <w:r>
        <w:rPr>
          <w:rStyle w:val="Izteiksmgs"/>
          <w:rFonts w:ascii="Times New Roman" w:hAnsi="Times New Roman"/>
          <w:sz w:val="24"/>
          <w:szCs w:val="24"/>
        </w:rPr>
        <w:t> </w:t>
      </w:r>
      <w:r w:rsidRPr="00F8259E">
        <w:rPr>
          <w:rStyle w:val="Izteiksmgs"/>
          <w:rFonts w:ascii="Times New Roman" w:hAnsi="Times New Roman"/>
          <w:sz w:val="24"/>
          <w:szCs w:val="24"/>
        </w:rPr>
        <w:t>punktu</w:t>
      </w:r>
      <w:r w:rsidRPr="00F8259E">
        <w:rPr>
          <w:rFonts w:ascii="Times New Roman" w:hAnsi="Times New Roman"/>
          <w:sz w:val="24"/>
          <w:szCs w:val="24"/>
        </w:rPr>
        <w:t xml:space="preserve"> ar atsauci uz </w:t>
      </w:r>
      <w:r w:rsidRPr="00F8259E">
        <w:rPr>
          <w:rStyle w:val="Izteiksmgs"/>
          <w:rFonts w:ascii="Times New Roman" w:hAnsi="Times New Roman"/>
          <w:sz w:val="24"/>
          <w:szCs w:val="24"/>
        </w:rPr>
        <w:t>Pašvaldību likuma 4</w:t>
      </w:r>
      <w:r>
        <w:rPr>
          <w:rStyle w:val="Izteiksmgs"/>
          <w:rFonts w:ascii="Times New Roman" w:hAnsi="Times New Roman"/>
          <w:sz w:val="24"/>
          <w:szCs w:val="24"/>
        </w:rPr>
        <w:t>5</w:t>
      </w:r>
      <w:r w:rsidRPr="00F8259E">
        <w:rPr>
          <w:rStyle w:val="Izteiksmgs"/>
          <w:rFonts w:ascii="Times New Roman" w:hAnsi="Times New Roman"/>
          <w:sz w:val="24"/>
          <w:szCs w:val="24"/>
        </w:rPr>
        <w:t>.</w:t>
      </w:r>
      <w:r>
        <w:rPr>
          <w:rStyle w:val="Izteiksmgs"/>
          <w:rFonts w:ascii="Times New Roman" w:hAnsi="Times New Roman"/>
          <w:sz w:val="24"/>
          <w:szCs w:val="24"/>
        </w:rPr>
        <w:t> </w:t>
      </w:r>
      <w:r w:rsidRPr="00F8259E">
        <w:rPr>
          <w:rStyle w:val="Izteiksmgs"/>
          <w:rFonts w:ascii="Times New Roman" w:hAnsi="Times New Roman"/>
          <w:sz w:val="24"/>
          <w:szCs w:val="24"/>
        </w:rPr>
        <w:t xml:space="preserve">panta </w:t>
      </w:r>
      <w:r>
        <w:rPr>
          <w:rStyle w:val="Izteiksmgs"/>
          <w:rFonts w:ascii="Times New Roman" w:hAnsi="Times New Roman"/>
          <w:sz w:val="24"/>
          <w:szCs w:val="24"/>
        </w:rPr>
        <w:t>otrās</w:t>
      </w:r>
      <w:r w:rsidRPr="00F8259E">
        <w:rPr>
          <w:rStyle w:val="Izteiksmgs"/>
          <w:rFonts w:ascii="Times New Roman" w:hAnsi="Times New Roman"/>
          <w:sz w:val="24"/>
          <w:szCs w:val="24"/>
        </w:rPr>
        <w:t xml:space="preserve"> daļas 4.</w:t>
      </w:r>
      <w:r>
        <w:rPr>
          <w:rStyle w:val="Izteiksmgs"/>
          <w:rFonts w:ascii="Times New Roman" w:hAnsi="Times New Roman"/>
          <w:sz w:val="24"/>
          <w:szCs w:val="24"/>
        </w:rPr>
        <w:t> </w:t>
      </w:r>
      <w:r w:rsidRPr="00F8259E">
        <w:rPr>
          <w:rStyle w:val="Izteiksmgs"/>
          <w:rFonts w:ascii="Times New Roman" w:hAnsi="Times New Roman"/>
          <w:sz w:val="24"/>
          <w:szCs w:val="24"/>
        </w:rPr>
        <w:t>punktu</w:t>
      </w:r>
      <w:r w:rsidRPr="00F8259E">
        <w:rPr>
          <w:rFonts w:ascii="Times New Roman" w:hAnsi="Times New Roman"/>
          <w:sz w:val="24"/>
          <w:szCs w:val="24"/>
        </w:rPr>
        <w:t xml:space="preserve">, kas paredz domes tiesības izdot saistošos noteikumus </w:t>
      </w:r>
      <w:r w:rsidRPr="00F8259E">
        <w:rPr>
          <w:rStyle w:val="Izteiksmgs"/>
          <w:rFonts w:ascii="Times New Roman" w:hAnsi="Times New Roman"/>
          <w:sz w:val="24"/>
          <w:szCs w:val="24"/>
        </w:rPr>
        <w:t>par reklāmas un informatīvo materiālu izvietošanu publiskās vietās un vietās, kas vērstas pret publisku vietu</w:t>
      </w:r>
      <w:r w:rsidRPr="002E7E49">
        <w:rPr>
          <w:rFonts w:ascii="Times New Roman" w:eastAsia="Times New Roman" w:hAnsi="Times New Roman"/>
          <w:bCs/>
          <w:color w:val="000000" w:themeColor="text1"/>
          <w:sz w:val="24"/>
          <w:szCs w:val="24"/>
          <w:lang w:eastAsia="lv-LV"/>
        </w:rPr>
        <w:t>;</w:t>
      </w:r>
    </w:p>
    <w:p w14:paraId="5C07A6E1" w14:textId="77777777" w:rsidR="0081360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lang w:eastAsia="lv-LV"/>
        </w:rPr>
      </w:pPr>
      <w:r w:rsidRPr="00EA778F">
        <w:rPr>
          <w:rFonts w:ascii="Times New Roman" w:hAnsi="Times New Roman"/>
          <w:sz w:val="24"/>
          <w:szCs w:val="24"/>
        </w:rPr>
        <w:t>lūdz precizēt vai svītrot saistošo</w:t>
      </w:r>
      <w:r w:rsidRPr="00F72A9B">
        <w:rPr>
          <w:rFonts w:ascii="Times New Roman" w:hAnsi="Times New Roman"/>
          <w:sz w:val="24"/>
          <w:szCs w:val="24"/>
        </w:rPr>
        <w:t xml:space="preserve"> noteikumu 11.4.-11.5. apakšpunktu</w:t>
      </w:r>
      <w:r>
        <w:rPr>
          <w:rFonts w:ascii="Times New Roman" w:hAnsi="Times New Roman"/>
          <w:sz w:val="24"/>
          <w:szCs w:val="24"/>
        </w:rPr>
        <w:t>;</w:t>
      </w:r>
    </w:p>
    <w:p w14:paraId="2C99E832" w14:textId="77777777" w:rsidR="0081360D" w:rsidRPr="0014512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lang w:eastAsia="lv-LV"/>
        </w:rPr>
      </w:pPr>
      <w:r>
        <w:rPr>
          <w:rFonts w:ascii="Times New Roman" w:hAnsi="Times New Roman"/>
          <w:sz w:val="24"/>
          <w:szCs w:val="24"/>
        </w:rPr>
        <w:t>l</w:t>
      </w:r>
      <w:r w:rsidRPr="00F8259E">
        <w:rPr>
          <w:rFonts w:ascii="Times New Roman" w:hAnsi="Times New Roman"/>
          <w:sz w:val="24"/>
          <w:szCs w:val="24"/>
        </w:rPr>
        <w:t>ūdz</w:t>
      </w:r>
      <w:r>
        <w:rPr>
          <w:rFonts w:ascii="Times New Roman" w:hAnsi="Times New Roman"/>
          <w:sz w:val="24"/>
          <w:szCs w:val="24"/>
        </w:rPr>
        <w:t xml:space="preserve"> </w:t>
      </w:r>
      <w:r w:rsidRPr="00F8259E">
        <w:rPr>
          <w:rFonts w:ascii="Times New Roman" w:hAnsi="Times New Roman"/>
          <w:sz w:val="24"/>
          <w:szCs w:val="24"/>
        </w:rPr>
        <w:t>saistošo noteikumu 16.2. apakšpunkt</w:t>
      </w:r>
      <w:r>
        <w:rPr>
          <w:rFonts w:ascii="Times New Roman" w:hAnsi="Times New Roman"/>
          <w:sz w:val="24"/>
          <w:szCs w:val="24"/>
        </w:rPr>
        <w:t xml:space="preserve">ā </w:t>
      </w:r>
      <w:r w:rsidRPr="00F8259E">
        <w:rPr>
          <w:rFonts w:ascii="Times New Roman" w:hAnsi="Times New Roman"/>
          <w:sz w:val="24"/>
          <w:szCs w:val="24"/>
        </w:rPr>
        <w:t xml:space="preserve">svītrot </w:t>
      </w:r>
      <w:r>
        <w:rPr>
          <w:rFonts w:ascii="Times New Roman" w:hAnsi="Times New Roman"/>
          <w:sz w:val="24"/>
          <w:szCs w:val="24"/>
        </w:rPr>
        <w:t>v</w:t>
      </w:r>
      <w:r w:rsidRPr="00F8259E">
        <w:rPr>
          <w:rFonts w:ascii="Times New Roman" w:hAnsi="Times New Roman"/>
          <w:sz w:val="24"/>
          <w:szCs w:val="24"/>
        </w:rPr>
        <w:t>ārdkop</w:t>
      </w:r>
      <w:r>
        <w:rPr>
          <w:rFonts w:ascii="Times New Roman" w:hAnsi="Times New Roman"/>
          <w:sz w:val="24"/>
          <w:szCs w:val="24"/>
        </w:rPr>
        <w:t>as</w:t>
      </w:r>
      <w:r w:rsidRPr="00F8259E">
        <w:rPr>
          <w:rFonts w:ascii="Times New Roman" w:hAnsi="Times New Roman"/>
          <w:sz w:val="24"/>
          <w:szCs w:val="24"/>
        </w:rPr>
        <w:t xml:space="preserve"> “</w:t>
      </w:r>
      <w:r w:rsidRPr="00F8259E">
        <w:rPr>
          <w:rFonts w:ascii="Times New Roman" w:hAnsi="Times New Roman"/>
          <w:i/>
          <w:iCs/>
          <w:sz w:val="24"/>
          <w:szCs w:val="24"/>
        </w:rPr>
        <w:t xml:space="preserve">ielu </w:t>
      </w:r>
      <w:r w:rsidRPr="0014512D">
        <w:rPr>
          <w:rFonts w:ascii="Times New Roman" w:hAnsi="Times New Roman"/>
          <w:i/>
          <w:iCs/>
          <w:sz w:val="24"/>
          <w:szCs w:val="24"/>
        </w:rPr>
        <w:t>krustojumu redzamības zonās</w:t>
      </w:r>
      <w:r>
        <w:rPr>
          <w:rFonts w:ascii="Times New Roman" w:hAnsi="Times New Roman"/>
          <w:i/>
          <w:iCs/>
          <w:sz w:val="24"/>
          <w:szCs w:val="24"/>
        </w:rPr>
        <w:t xml:space="preserve">, </w:t>
      </w:r>
      <w:r w:rsidRPr="0014512D">
        <w:rPr>
          <w:rFonts w:ascii="Times New Roman" w:hAnsi="Times New Roman"/>
          <w:i/>
          <w:iCs/>
          <w:sz w:val="24"/>
          <w:szCs w:val="24"/>
        </w:rPr>
        <w:t>kā arī ierobežojot transportlīdzekļu vadītājiem noteikto redzamību izbraukšanas vietās uz ielām un ceļiem</w:t>
      </w:r>
      <w:r w:rsidRPr="0014512D">
        <w:rPr>
          <w:rFonts w:ascii="Times New Roman" w:hAnsi="Times New Roman"/>
          <w:sz w:val="24"/>
          <w:szCs w:val="24"/>
        </w:rPr>
        <w:t>”</w:t>
      </w:r>
      <w:r>
        <w:rPr>
          <w:rFonts w:ascii="Times New Roman" w:hAnsi="Times New Roman"/>
          <w:sz w:val="24"/>
          <w:szCs w:val="24"/>
        </w:rPr>
        <w:t xml:space="preserve">, jo </w:t>
      </w:r>
      <w:r w:rsidRPr="00B819E4">
        <w:rPr>
          <w:rFonts w:ascii="Times New Roman" w:hAnsi="Times New Roman"/>
          <w:sz w:val="24"/>
          <w:szCs w:val="24"/>
        </w:rPr>
        <w:t>minēto aizliegumu jau noteic Ministru kabineta 2005. gada 7. jūnija noteikumu Nr. 402 “Noteikumi par reklāmas objektu vai informācijas objektu izvietošanu gar ceļiem, kā arī kārtību, kādā saskaņojama reklāmas objektu vai informācijas objektu izvietošana” 3</w:t>
      </w:r>
      <w:r w:rsidRPr="0014512D">
        <w:rPr>
          <w:rFonts w:ascii="Times New Roman" w:hAnsi="Times New Roman"/>
          <w:sz w:val="24"/>
          <w:szCs w:val="24"/>
        </w:rPr>
        <w:t>. punkts</w:t>
      </w:r>
      <w:r>
        <w:rPr>
          <w:rFonts w:ascii="Times New Roman" w:hAnsi="Times New Roman"/>
          <w:sz w:val="24"/>
          <w:szCs w:val="24"/>
        </w:rPr>
        <w:t>;</w:t>
      </w:r>
    </w:p>
    <w:p w14:paraId="276D9391" w14:textId="77777777" w:rsidR="0081360D" w:rsidRPr="0014512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lang w:eastAsia="lv-LV"/>
        </w:rPr>
      </w:pPr>
      <w:r>
        <w:rPr>
          <w:rFonts w:ascii="Times New Roman" w:hAnsi="Times New Roman"/>
          <w:sz w:val="24"/>
          <w:szCs w:val="24"/>
        </w:rPr>
        <w:t>a</w:t>
      </w:r>
      <w:r w:rsidRPr="0014512D">
        <w:rPr>
          <w:rFonts w:ascii="Times New Roman" w:hAnsi="Times New Roman"/>
          <w:sz w:val="24"/>
          <w:szCs w:val="24"/>
        </w:rPr>
        <w:t>icin</w:t>
      </w:r>
      <w:r>
        <w:rPr>
          <w:rFonts w:ascii="Times New Roman" w:hAnsi="Times New Roman"/>
          <w:sz w:val="24"/>
          <w:szCs w:val="24"/>
        </w:rPr>
        <w:t xml:space="preserve">a </w:t>
      </w:r>
      <w:r w:rsidRPr="0014512D">
        <w:rPr>
          <w:rFonts w:ascii="Times New Roman" w:hAnsi="Times New Roman"/>
          <w:sz w:val="24"/>
          <w:szCs w:val="24"/>
        </w:rPr>
        <w:t>precizēt saistošo noteikumu 28. punktu un aiz vārdiem “</w:t>
      </w:r>
      <w:r w:rsidRPr="0014512D">
        <w:rPr>
          <w:rFonts w:ascii="Times New Roman" w:hAnsi="Times New Roman"/>
          <w:i/>
          <w:iCs/>
          <w:sz w:val="24"/>
          <w:szCs w:val="24"/>
        </w:rPr>
        <w:t>Reklāmas izvietotāju</w:t>
      </w:r>
      <w:r w:rsidRPr="0014512D">
        <w:rPr>
          <w:rFonts w:ascii="Times New Roman" w:hAnsi="Times New Roman"/>
          <w:sz w:val="24"/>
          <w:szCs w:val="24"/>
        </w:rPr>
        <w:t>” ar vārdiem “</w:t>
      </w:r>
      <w:r w:rsidRPr="0014512D">
        <w:rPr>
          <w:rFonts w:ascii="Times New Roman" w:hAnsi="Times New Roman"/>
          <w:i/>
          <w:iCs/>
          <w:sz w:val="24"/>
          <w:szCs w:val="24"/>
        </w:rPr>
        <w:t>vai zemesgabala vai būves īpašnieku</w:t>
      </w:r>
      <w:r w:rsidRPr="0014512D">
        <w:rPr>
          <w:rFonts w:ascii="Times New Roman" w:hAnsi="Times New Roman"/>
          <w:sz w:val="24"/>
          <w:szCs w:val="24"/>
        </w:rPr>
        <w:t>”, ievērojot saistošo noteikumu 27. punktā noteikto, ka gadījumos, ja reklāmas objekts rada apdraudējumu, tad apdraudējuma novēršana primāri gultas uz reklāmas devēju, bet, ja tāda nav, zemesgabala vai būves īpašnieku</w:t>
      </w:r>
      <w:r>
        <w:rPr>
          <w:rFonts w:ascii="Times New Roman" w:hAnsi="Times New Roman"/>
          <w:sz w:val="24"/>
          <w:szCs w:val="24"/>
        </w:rPr>
        <w:t>;</w:t>
      </w:r>
    </w:p>
    <w:p w14:paraId="31C2ED81" w14:textId="77777777" w:rsidR="0081360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lang w:eastAsia="lv-LV"/>
        </w:rPr>
      </w:pPr>
      <w:r w:rsidRPr="00F23338">
        <w:rPr>
          <w:rFonts w:ascii="Times New Roman" w:eastAsia="Times New Roman" w:hAnsi="Times New Roman"/>
          <w:sz w:val="24"/>
          <w:szCs w:val="24"/>
          <w:lang w:eastAsia="lv-LV"/>
        </w:rPr>
        <w:t xml:space="preserve">lūdz precizēt saistošo noteikumu 32. punktu, vēršot uzmanību, </w:t>
      </w:r>
      <w:r w:rsidRPr="00F23338">
        <w:rPr>
          <w:rFonts w:ascii="Times New Roman" w:hAnsi="Times New Roman"/>
          <w:sz w:val="24"/>
          <w:szCs w:val="24"/>
        </w:rPr>
        <w:t xml:space="preserve">ka saskaņā ar Ministru kabineta 2012. gada 30. oktobra noteikumu Nr. 732 “Kārtība, kādā saņemama atļauja reklāmas izvietošanai publiskās vietās vai vietās, kas vērstas pret publisku vietu” 15.1., 22.1., 24.5. apakšpunktu un 26. punktu personai, kas saņem pašvaldības atļauju reklāmas vai reklāmas objekta izvietošanai, kopā ar reklāmas projektu ir jāiesniedz pašvaldībā reklāmas devēja rakstisks apliecinājums, ka saņemta būves, zemes īpašnieka, valdītāja vai to pilnvarotas personas rakstiska piekrišana reklāmas </w:t>
      </w:r>
      <w:r w:rsidRPr="00F23338">
        <w:rPr>
          <w:rFonts w:ascii="Times New Roman" w:hAnsi="Times New Roman"/>
          <w:sz w:val="24"/>
          <w:szCs w:val="24"/>
        </w:rPr>
        <w:lastRenderedPageBreak/>
        <w:t>izvietošanai, ja to paredzēts izvietot uz citām personām piederoša nekustamā īpašuma. Tādējādi būves vai zemes, uz kuras tiek izvietota reklāma, īpašnieks vai valdītājs izsaka savu piekrišanu reklāmas izvietošanai savā īpašumā, taču neatbild ne par reklāmas saturu, ne par tās atbilstību normatīvajiem aktiem, tai skaitā pašvaldības saistošajiem noteikumiem, taču atbild par to, lai no nekustamā īpašuma netiktu radīts kaitējums videi, citām personām piederošam īpašumam, cilvēku drošībai un veselībai (</w:t>
      </w:r>
      <w:r w:rsidRPr="00F23338">
        <w:rPr>
          <w:rFonts w:ascii="Times New Roman" w:hAnsi="Times New Roman"/>
          <w:i/>
          <w:iCs/>
          <w:sz w:val="24"/>
          <w:szCs w:val="24"/>
        </w:rPr>
        <w:t>atbilstoši saistošo noteikumu 27. punktam</w:t>
      </w:r>
      <w:r w:rsidRPr="00F23338">
        <w:rPr>
          <w:rFonts w:ascii="Times New Roman" w:hAnsi="Times New Roman"/>
          <w:sz w:val="24"/>
          <w:szCs w:val="24"/>
        </w:rPr>
        <w:t>);</w:t>
      </w:r>
    </w:p>
    <w:p w14:paraId="1E1E40D0" w14:textId="77777777" w:rsidR="0081360D" w:rsidRPr="00F23338" w:rsidRDefault="0081360D" w:rsidP="0081360D">
      <w:pPr>
        <w:pStyle w:val="Sarakstarindkopa"/>
        <w:numPr>
          <w:ilvl w:val="0"/>
          <w:numId w:val="20"/>
        </w:numPr>
        <w:tabs>
          <w:tab w:val="left" w:pos="0"/>
        </w:tabs>
        <w:spacing w:after="0" w:line="240" w:lineRule="auto"/>
        <w:jc w:val="both"/>
        <w:rPr>
          <w:rFonts w:ascii="Times New Roman" w:hAnsi="Times New Roman"/>
          <w:sz w:val="24"/>
          <w:szCs w:val="24"/>
          <w:lang w:eastAsia="lv-LV"/>
        </w:rPr>
      </w:pPr>
      <w:r w:rsidRPr="00F23338">
        <w:rPr>
          <w:rFonts w:ascii="Times New Roman" w:hAnsi="Times New Roman"/>
          <w:sz w:val="24"/>
          <w:szCs w:val="24"/>
          <w:lang w:eastAsia="lv-LV"/>
        </w:rPr>
        <w:t>lūdz precizēt saistošo noteikumu 34. punktu, svītrojot no tā vārdkopu “</w:t>
      </w:r>
      <w:r w:rsidRPr="00F23338">
        <w:rPr>
          <w:rFonts w:ascii="Times New Roman" w:hAnsi="Times New Roman"/>
          <w:i/>
          <w:iCs/>
          <w:sz w:val="24"/>
          <w:szCs w:val="24"/>
          <w:lang w:eastAsia="lv-LV"/>
        </w:rPr>
        <w:t>vai neatbilstoši saskaņojumam</w:t>
      </w:r>
      <w:r w:rsidRPr="00F23338">
        <w:rPr>
          <w:rFonts w:ascii="Times New Roman" w:hAnsi="Times New Roman"/>
          <w:sz w:val="24"/>
          <w:szCs w:val="24"/>
          <w:lang w:eastAsia="lv-LV"/>
        </w:rPr>
        <w:t xml:space="preserve">”, </w:t>
      </w:r>
      <w:r w:rsidRPr="00F23338">
        <w:rPr>
          <w:rFonts w:ascii="Times New Roman" w:eastAsia="Times New Roman" w:hAnsi="Times New Roman"/>
          <w:sz w:val="24"/>
          <w:szCs w:val="24"/>
          <w:lang w:eastAsia="lv-LV"/>
        </w:rPr>
        <w:t xml:space="preserve">ņemot vērā, </w:t>
      </w:r>
      <w:r w:rsidRPr="00F23338">
        <w:rPr>
          <w:rFonts w:ascii="Times New Roman" w:hAnsi="Times New Roman"/>
          <w:sz w:val="24"/>
          <w:szCs w:val="24"/>
          <w:lang w:eastAsia="lv-LV"/>
        </w:rPr>
        <w:t>ka</w:t>
      </w:r>
      <w:r w:rsidRPr="00F23338">
        <w:rPr>
          <w:rFonts w:ascii="Times New Roman" w:hAnsi="Times New Roman"/>
          <w:sz w:val="24"/>
          <w:szCs w:val="24"/>
        </w:rPr>
        <w:t xml:space="preserve"> administratīvā atbildība par</w:t>
      </w:r>
      <w:r w:rsidRPr="00F23338">
        <w:rPr>
          <w:rFonts w:ascii="Times New Roman" w:eastAsia="Times New Roman" w:hAnsi="Times New Roman"/>
          <w:sz w:val="24"/>
          <w:szCs w:val="24"/>
          <w:lang w:eastAsia="lv-LV"/>
        </w:rPr>
        <w:t xml:space="preserve"> </w:t>
      </w:r>
      <w:proofErr w:type="spellStart"/>
      <w:r w:rsidRPr="00F23338">
        <w:rPr>
          <w:rFonts w:ascii="Times New Roman" w:eastAsia="Times New Roman" w:hAnsi="Times New Roman"/>
          <w:sz w:val="24"/>
          <w:szCs w:val="24"/>
          <w:lang w:eastAsia="lv-LV"/>
        </w:rPr>
        <w:t>reklāmnesēju</w:t>
      </w:r>
      <w:proofErr w:type="spellEnd"/>
      <w:r w:rsidRPr="00F23338">
        <w:rPr>
          <w:rFonts w:ascii="Times New Roman" w:eastAsia="Times New Roman" w:hAnsi="Times New Roman"/>
          <w:sz w:val="24"/>
          <w:szCs w:val="24"/>
          <w:lang w:eastAsia="lv-LV"/>
        </w:rPr>
        <w:t xml:space="preserve"> vai </w:t>
      </w:r>
      <w:proofErr w:type="spellStart"/>
      <w:r w:rsidRPr="00F23338">
        <w:rPr>
          <w:rFonts w:ascii="Times New Roman" w:eastAsia="Times New Roman" w:hAnsi="Times New Roman"/>
          <w:sz w:val="24"/>
          <w:szCs w:val="24"/>
          <w:lang w:eastAsia="lv-LV"/>
        </w:rPr>
        <w:t>izkārtņu</w:t>
      </w:r>
      <w:proofErr w:type="spellEnd"/>
      <w:r w:rsidRPr="00F23338">
        <w:rPr>
          <w:rFonts w:ascii="Times New Roman" w:eastAsia="Times New Roman" w:hAnsi="Times New Roman"/>
          <w:sz w:val="24"/>
          <w:szCs w:val="24"/>
          <w:lang w:eastAsia="lv-LV"/>
        </w:rPr>
        <w:t xml:space="preserve"> uzstādīšanu neatbilstoši saskaņotajam uzstādīšanas projektam</w:t>
      </w:r>
      <w:r w:rsidRPr="00F23338">
        <w:rPr>
          <w:rFonts w:ascii="Times New Roman" w:hAnsi="Times New Roman"/>
          <w:sz w:val="24"/>
          <w:szCs w:val="24"/>
        </w:rPr>
        <w:t>, kas ir viens no atļaujas (administratīvā akta) izsniegšanas priekšnosacījumiem, nav nosakāma.</w:t>
      </w:r>
    </w:p>
    <w:p w14:paraId="09A921F7" w14:textId="77777777" w:rsidR="0081360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rPr>
      </w:pPr>
      <w:r>
        <w:rPr>
          <w:rFonts w:ascii="Times New Roman" w:hAnsi="Times New Roman"/>
          <w:sz w:val="24"/>
          <w:szCs w:val="24"/>
        </w:rPr>
        <w:t>a</w:t>
      </w:r>
      <w:r w:rsidRPr="00602794">
        <w:rPr>
          <w:rFonts w:ascii="Times New Roman" w:hAnsi="Times New Roman"/>
          <w:sz w:val="24"/>
          <w:szCs w:val="24"/>
        </w:rPr>
        <w:t>icin</w:t>
      </w:r>
      <w:r>
        <w:rPr>
          <w:rFonts w:ascii="Times New Roman" w:hAnsi="Times New Roman"/>
          <w:sz w:val="24"/>
          <w:szCs w:val="24"/>
        </w:rPr>
        <w:t xml:space="preserve">a </w:t>
      </w:r>
      <w:r w:rsidRPr="00602794">
        <w:rPr>
          <w:rFonts w:ascii="Times New Roman" w:hAnsi="Times New Roman"/>
          <w:sz w:val="24"/>
          <w:szCs w:val="24"/>
        </w:rPr>
        <w:t>izvērtēt, vai pārkāpumi, kas minēti saistošo noteikumu 35. un 36. punktā jau iepriekš nav atrunāti pašvaldības izsniegtajā atļaujā. Ja secinājums ir pozitīvs, tad aicinām ņemt vērā iepriekš sniegto viedokli un atbilstoši precizēt vai svītrot iepriekšminētos saistošo noteikumu punktus</w:t>
      </w:r>
      <w:r>
        <w:rPr>
          <w:rFonts w:ascii="Times New Roman" w:hAnsi="Times New Roman"/>
          <w:sz w:val="24"/>
          <w:szCs w:val="24"/>
        </w:rPr>
        <w:t>;</w:t>
      </w:r>
    </w:p>
    <w:p w14:paraId="3888AF43" w14:textId="77777777" w:rsidR="0081360D" w:rsidRPr="0099205D" w:rsidRDefault="0081360D" w:rsidP="0081360D">
      <w:pPr>
        <w:pStyle w:val="Sarakstarindkopa"/>
        <w:numPr>
          <w:ilvl w:val="0"/>
          <w:numId w:val="20"/>
        </w:num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lūdz saistošo noteikumu 44. punktu izteikt citā redakcijā, norādot, ka tie </w:t>
      </w:r>
      <w:r w:rsidRPr="00AA579D">
        <w:rPr>
          <w:rFonts w:ascii="Times New Roman" w:eastAsia="Times New Roman" w:hAnsi="Times New Roman"/>
          <w:sz w:val="24"/>
          <w:szCs w:val="24"/>
          <w:lang w:eastAsia="lv-LV"/>
        </w:rPr>
        <w:t>stājas spēkā nākamajā dienā pēc izsludināšanas oficiālajā izdevumā “Latvijas Vēstnesis”</w:t>
      </w:r>
      <w:r>
        <w:rPr>
          <w:rFonts w:ascii="Times New Roman" w:eastAsia="Times New Roman" w:hAnsi="Times New Roman"/>
          <w:sz w:val="24"/>
          <w:szCs w:val="24"/>
          <w:lang w:eastAsia="lv-LV"/>
        </w:rPr>
        <w:t>.</w:t>
      </w:r>
    </w:p>
    <w:p w14:paraId="6EB86F75" w14:textId="77777777" w:rsidR="0081360D" w:rsidRDefault="0081360D" w:rsidP="008136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 ievēro ministrijas Atzinumā norādīto un precizē saistošos noteikumus un to </w:t>
      </w:r>
      <w:r w:rsidRPr="00EA778F">
        <w:rPr>
          <w:rFonts w:ascii="Times New Roman" w:hAnsi="Times New Roman" w:cs="Times New Roman"/>
          <w:sz w:val="24"/>
          <w:szCs w:val="24"/>
        </w:rPr>
        <w:t>paskaidrojuma raksta pirmo sadaļu</w:t>
      </w:r>
      <w:r>
        <w:rPr>
          <w:rFonts w:ascii="Times New Roman" w:hAnsi="Times New Roman" w:cs="Times New Roman"/>
          <w:sz w:val="24"/>
          <w:szCs w:val="24"/>
        </w:rPr>
        <w:t>.</w:t>
      </w:r>
    </w:p>
    <w:p w14:paraId="69211BEE" w14:textId="77777777" w:rsidR="0081360D" w:rsidRDefault="0081360D" w:rsidP="0081360D">
      <w:pPr>
        <w:spacing w:after="0" w:line="240" w:lineRule="auto"/>
        <w:ind w:firstLine="567"/>
        <w:jc w:val="both"/>
        <w:rPr>
          <w:rFonts w:ascii="Times New Roman" w:hAnsi="Times New Roman" w:cs="Times New Roman"/>
          <w:sz w:val="24"/>
          <w:szCs w:val="24"/>
        </w:rPr>
      </w:pPr>
      <w:r w:rsidRPr="004A2BD7">
        <w:rPr>
          <w:rFonts w:ascii="Times New Roman" w:hAnsi="Times New Roman" w:cs="Times New Roman"/>
          <w:sz w:val="24"/>
          <w:szCs w:val="24"/>
        </w:rPr>
        <w:t xml:space="preserve">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4A2BD7">
        <w:rPr>
          <w:rFonts w:ascii="Times New Roman" w:hAnsi="Times New Roman" w:cs="Times New Roman"/>
          <w:sz w:val="24"/>
          <w:szCs w:val="24"/>
        </w:rPr>
        <w:t>nosūta</w:t>
      </w:r>
      <w:proofErr w:type="spellEnd"/>
      <w:r w:rsidRPr="004A2BD7">
        <w:rPr>
          <w:rFonts w:ascii="Times New Roman" w:hAnsi="Times New Roman" w:cs="Times New Roman"/>
          <w:sz w:val="24"/>
          <w:szCs w:val="24"/>
        </w:rPr>
        <w:t xml:space="preserve"> tos ministrijai atzinuma sniegšanai šā panta otrajā daļā noteiktajā kārtībā.</w:t>
      </w:r>
    </w:p>
    <w:p w14:paraId="078F0093" w14:textId="77777777" w:rsidR="00B10B05" w:rsidRDefault="0081360D" w:rsidP="00B10B05">
      <w:pPr>
        <w:spacing w:after="0" w:line="252" w:lineRule="auto"/>
        <w:ind w:firstLine="720"/>
        <w:jc w:val="both"/>
        <w:rPr>
          <w:rFonts w:eastAsia="Calibri"/>
          <w:b/>
          <w:lang w:eastAsia="hi-IN" w:bidi="hi-IN"/>
        </w:rPr>
      </w:pPr>
      <w:r w:rsidRPr="0081360D">
        <w:rPr>
          <w:rFonts w:ascii="Times New Roman" w:hAnsi="Times New Roman" w:cs="Times New Roman"/>
          <w:sz w:val="24"/>
          <w:szCs w:val="24"/>
        </w:rPr>
        <w:t xml:space="preserve">Pamatojoties uz Pašvaldību likuma 47. panta piekto daļu, ņemot vērā 11.02.2026.  Attīstības komitejas atzinumu, </w:t>
      </w:r>
      <w:r w:rsidR="00B10B05">
        <w:rPr>
          <w:rFonts w:ascii="Times New Roman" w:hAnsi="Times New Roman" w:cs="Times New Roman"/>
          <w:b/>
          <w:sz w:val="24"/>
          <w:szCs w:val="24"/>
        </w:rPr>
        <w:t xml:space="preserve">atklāti balsojot: PAR – 16 </w:t>
      </w:r>
      <w:r w:rsidR="00B10B05">
        <w:rPr>
          <w:rFonts w:ascii="Times New Roman" w:hAnsi="Times New Roman" w:cs="Times New Roman"/>
          <w:sz w:val="24"/>
          <w:szCs w:val="24"/>
        </w:rPr>
        <w:t>(</w:t>
      </w:r>
      <w:r w:rsidR="00B10B05">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B10B05">
        <w:rPr>
          <w:rFonts w:ascii="Times New Roman" w:hAnsi="Times New Roman" w:cs="Times New Roman"/>
          <w:bCs/>
          <w:sz w:val="24"/>
          <w:szCs w:val="24"/>
        </w:rPr>
        <w:t>)</w:t>
      </w:r>
      <w:r w:rsidR="00B10B05">
        <w:rPr>
          <w:rFonts w:ascii="Times New Roman" w:hAnsi="Times New Roman" w:cs="Times New Roman"/>
          <w:sz w:val="24"/>
          <w:szCs w:val="24"/>
        </w:rPr>
        <w:t xml:space="preserve">, </w:t>
      </w:r>
      <w:r w:rsidR="00B10B05">
        <w:rPr>
          <w:rFonts w:ascii="Times New Roman" w:hAnsi="Times New Roman" w:cs="Times New Roman"/>
          <w:b/>
          <w:sz w:val="24"/>
          <w:szCs w:val="24"/>
        </w:rPr>
        <w:t xml:space="preserve">PRET </w:t>
      </w:r>
      <w:r w:rsidR="00B10B05">
        <w:rPr>
          <w:rFonts w:ascii="Times New Roman" w:hAnsi="Times New Roman" w:cs="Times New Roman"/>
          <w:b/>
          <w:bCs/>
          <w:sz w:val="24"/>
          <w:szCs w:val="24"/>
        </w:rPr>
        <w:t>– NAV</w:t>
      </w:r>
      <w:r w:rsidR="00B10B05">
        <w:rPr>
          <w:rFonts w:ascii="Times New Roman" w:hAnsi="Times New Roman" w:cs="Times New Roman"/>
          <w:b/>
          <w:sz w:val="24"/>
          <w:szCs w:val="24"/>
        </w:rPr>
        <w:t>, ATTURAS – NAV,</w:t>
      </w:r>
      <w:r w:rsidR="00B10B05">
        <w:rPr>
          <w:rFonts w:ascii="Times New Roman" w:hAnsi="Times New Roman" w:cs="Times New Roman"/>
          <w:sz w:val="24"/>
          <w:szCs w:val="24"/>
        </w:rPr>
        <w:t xml:space="preserve"> Madonas novada pašvaldības dome </w:t>
      </w:r>
      <w:r w:rsidR="00B10B05">
        <w:rPr>
          <w:rFonts w:ascii="Times New Roman" w:hAnsi="Times New Roman" w:cs="Times New Roman"/>
          <w:b/>
          <w:sz w:val="24"/>
          <w:szCs w:val="24"/>
        </w:rPr>
        <w:t>NOLEMJ:</w:t>
      </w:r>
      <w:r w:rsidR="00B10B05">
        <w:rPr>
          <w:rFonts w:eastAsia="Calibri"/>
          <w:b/>
          <w:lang w:eastAsia="hi-IN" w:bidi="hi-IN"/>
        </w:rPr>
        <w:t xml:space="preserve">     </w:t>
      </w:r>
    </w:p>
    <w:p w14:paraId="75A66CE3" w14:textId="1415B556" w:rsidR="0081360D" w:rsidRDefault="0081360D" w:rsidP="00B10B05">
      <w:pPr>
        <w:spacing w:after="0" w:line="240" w:lineRule="auto"/>
        <w:ind w:firstLine="567"/>
        <w:jc w:val="both"/>
        <w:rPr>
          <w:b/>
          <w:color w:val="000000"/>
        </w:rPr>
      </w:pPr>
    </w:p>
    <w:p w14:paraId="2C1C1A7C"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 xml:space="preserve">Precizēt </w:t>
      </w:r>
      <w:r w:rsidRPr="008B517E">
        <w:t xml:space="preserve">saistošo noteikumu </w:t>
      </w:r>
      <w:r>
        <w:t xml:space="preserve">izdošanas tiesisko pamatojumu, norādot tajā atsauci uz </w:t>
      </w:r>
      <w:r w:rsidRPr="00F8259E">
        <w:rPr>
          <w:rStyle w:val="Izteiksmgs"/>
        </w:rPr>
        <w:t>Pašvaldību likuma 4</w:t>
      </w:r>
      <w:r>
        <w:rPr>
          <w:rStyle w:val="Izteiksmgs"/>
        </w:rPr>
        <w:t>5</w:t>
      </w:r>
      <w:r w:rsidRPr="00F8259E">
        <w:rPr>
          <w:rStyle w:val="Izteiksmgs"/>
        </w:rPr>
        <w:t>.</w:t>
      </w:r>
      <w:r>
        <w:rPr>
          <w:rStyle w:val="Izteiksmgs"/>
        </w:rPr>
        <w:t> </w:t>
      </w:r>
      <w:r w:rsidRPr="00F8259E">
        <w:rPr>
          <w:rStyle w:val="Izteiksmgs"/>
        </w:rPr>
        <w:t xml:space="preserve">panta </w:t>
      </w:r>
      <w:r>
        <w:rPr>
          <w:rStyle w:val="Izteiksmgs"/>
        </w:rPr>
        <w:t>otrās</w:t>
      </w:r>
      <w:r w:rsidRPr="00F8259E">
        <w:rPr>
          <w:rStyle w:val="Izteiksmgs"/>
        </w:rPr>
        <w:t xml:space="preserve"> daļas 4.</w:t>
      </w:r>
      <w:r>
        <w:rPr>
          <w:rStyle w:val="Izteiksmgs"/>
        </w:rPr>
        <w:t> </w:t>
      </w:r>
      <w:r w:rsidRPr="00F8259E">
        <w:rPr>
          <w:rStyle w:val="Izteiksmgs"/>
        </w:rPr>
        <w:t>punktu</w:t>
      </w:r>
      <w:r>
        <w:rPr>
          <w:rStyle w:val="Izteiksmgs"/>
        </w:rPr>
        <w:t>;</w:t>
      </w:r>
    </w:p>
    <w:p w14:paraId="4D30E023"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S</w:t>
      </w:r>
      <w:r w:rsidRPr="00D8783A">
        <w:t>vītrot saistošo</w:t>
      </w:r>
      <w:r w:rsidRPr="00F72A9B">
        <w:t xml:space="preserve"> noteikumu 11.4.</w:t>
      </w:r>
      <w:r>
        <w:t xml:space="preserve"> un 1</w:t>
      </w:r>
      <w:r w:rsidRPr="00F72A9B">
        <w:t>1.5. apakšpunktu</w:t>
      </w:r>
      <w:r>
        <w:t xml:space="preserve"> un mainīt nodaļas punktu numerāciju;</w:t>
      </w:r>
    </w:p>
    <w:p w14:paraId="6713776E"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Precizēt saistošo noteikumu 16.2. apakšpunktu, svītrojot v</w:t>
      </w:r>
      <w:r w:rsidRPr="00F8259E">
        <w:t>ārdkop</w:t>
      </w:r>
      <w:r>
        <w:t>as</w:t>
      </w:r>
      <w:r w:rsidRPr="00F8259E">
        <w:t xml:space="preserve"> “</w:t>
      </w:r>
      <w:r w:rsidRPr="00F8259E">
        <w:rPr>
          <w:i/>
          <w:iCs/>
        </w:rPr>
        <w:t xml:space="preserve">ielu </w:t>
      </w:r>
      <w:r w:rsidRPr="0014512D">
        <w:rPr>
          <w:i/>
          <w:iCs/>
        </w:rPr>
        <w:t>krustojumu redzamības zonās</w:t>
      </w:r>
      <w:r>
        <w:rPr>
          <w:i/>
          <w:iCs/>
        </w:rPr>
        <w:t>” un “</w:t>
      </w:r>
      <w:r w:rsidRPr="00B819E4">
        <w:t>kā  arī vietās, kas ierobežo transportlīdzekļu vadītājiem noteikto redzamību izbraukšanas vietās uz ielām un ceļiem</w:t>
      </w:r>
      <w:r>
        <w:t>” un precizējot vārdkopu “</w:t>
      </w:r>
      <w:r w:rsidRPr="006B4813">
        <w:t>rotācijas apļ</w:t>
      </w:r>
      <w:r>
        <w:t>u drošības saliņās”;</w:t>
      </w:r>
    </w:p>
    <w:p w14:paraId="70D99332"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 xml:space="preserve">Papildināt saistošo noteikumu 28. punktu, tajā </w:t>
      </w:r>
      <w:r w:rsidRPr="0014512D">
        <w:t>aiz vārdiem “</w:t>
      </w:r>
      <w:r w:rsidRPr="0014512D">
        <w:rPr>
          <w:i/>
          <w:iCs/>
        </w:rPr>
        <w:t>Reklāmas izvietotāju</w:t>
      </w:r>
      <w:r w:rsidRPr="0014512D">
        <w:t xml:space="preserve">” </w:t>
      </w:r>
      <w:r>
        <w:t xml:space="preserve">ievietot </w:t>
      </w:r>
      <w:r w:rsidRPr="0014512D">
        <w:t>vārd</w:t>
      </w:r>
      <w:r>
        <w:t>us</w:t>
      </w:r>
      <w:r w:rsidRPr="0014512D">
        <w:t xml:space="preserve"> “</w:t>
      </w:r>
      <w:r w:rsidRPr="00D87296">
        <w:rPr>
          <w:color w:val="92D050"/>
          <w:shd w:val="clear" w:color="auto" w:fill="FFFFFF"/>
        </w:rPr>
        <w:t xml:space="preserve"> </w:t>
      </w:r>
      <w:r w:rsidRPr="00D87296">
        <w:rPr>
          <w:i/>
          <w:iCs/>
          <w:shd w:val="clear" w:color="auto" w:fill="FFFFFF"/>
        </w:rPr>
        <w:t>vai, ja tāda nav, zemesgabala vai būves īpašnieku vai tiesisko valdītāju</w:t>
      </w:r>
      <w:r w:rsidRPr="00D87296">
        <w:rPr>
          <w:i/>
          <w:iCs/>
        </w:rPr>
        <w:t xml:space="preserve"> zemesgabala vai būves īpašnieku</w:t>
      </w:r>
      <w:r w:rsidRPr="0014512D">
        <w:t>”</w:t>
      </w:r>
    </w:p>
    <w:p w14:paraId="65F0D601" w14:textId="77777777" w:rsidR="0081360D" w:rsidRPr="00480790" w:rsidRDefault="0081360D" w:rsidP="0081360D">
      <w:pPr>
        <w:pStyle w:val="tv213"/>
        <w:numPr>
          <w:ilvl w:val="0"/>
          <w:numId w:val="21"/>
        </w:numPr>
        <w:shd w:val="clear" w:color="auto" w:fill="FFFFFF"/>
        <w:spacing w:before="0" w:beforeAutospacing="0" w:after="0" w:afterAutospacing="0"/>
        <w:ind w:left="709" w:hanging="567"/>
        <w:jc w:val="both"/>
      </w:pPr>
      <w:r>
        <w:t>Svītrot saistošo noteikumu 32. punktā vārdkopu “</w:t>
      </w:r>
      <w:r w:rsidRPr="00480790">
        <w:t>vai</w:t>
      </w:r>
      <w:r>
        <w:t>,</w:t>
      </w:r>
      <w:r w:rsidRPr="00480790">
        <w:t xml:space="preserve"> ja tas nav noskaidrojams, sasniedzams vai tāda nav, tad zemesgabala vai būves, uz kuras izvietota reklāma, īpašnieks vai tiesiskais valdītājs</w:t>
      </w:r>
      <w:r>
        <w:t>”;</w:t>
      </w:r>
    </w:p>
    <w:p w14:paraId="634ED37B"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rsidRPr="004658CB">
        <w:t>precizēt saistošo noteikumu 34. punktu, svītrojot no tā vārdkopu “</w:t>
      </w:r>
      <w:r w:rsidRPr="004658CB">
        <w:rPr>
          <w:i/>
          <w:iCs/>
        </w:rPr>
        <w:t>vai neatbilstoši saskaņojumam</w:t>
      </w:r>
      <w:r w:rsidRPr="004658CB">
        <w:t>”</w:t>
      </w:r>
      <w:r>
        <w:t>;</w:t>
      </w:r>
    </w:p>
    <w:p w14:paraId="6213FDD5"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atstāt negrozītus saistošo noteikumu 35. un 36. punktus, jo šajos punktos minētie pārkāpumi nav norādīti pašvaldības izsniegtajā atļaujā;</w:t>
      </w:r>
    </w:p>
    <w:p w14:paraId="33FDC0A7"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 xml:space="preserve">saistošo noteikumu 44. punktu izteikt jaunā redakcijā: “Noteikumi stājas spēkā </w:t>
      </w:r>
      <w:r w:rsidRPr="00AA579D">
        <w:t>nākamajā dienā pēc izsludināšanas oficiālajā izdevumā “Latvijas Vēstnesis</w:t>
      </w:r>
      <w:r>
        <w:t>”;</w:t>
      </w:r>
    </w:p>
    <w:p w14:paraId="28D48C34" w14:textId="77777777" w:rsidR="0081360D" w:rsidRDefault="0081360D" w:rsidP="0081360D">
      <w:pPr>
        <w:pStyle w:val="tv213"/>
        <w:numPr>
          <w:ilvl w:val="0"/>
          <w:numId w:val="21"/>
        </w:numPr>
        <w:shd w:val="clear" w:color="auto" w:fill="FFFFFF"/>
        <w:spacing w:before="0" w:beforeAutospacing="0" w:after="0" w:afterAutospacing="0"/>
        <w:ind w:left="709" w:hanging="567"/>
        <w:jc w:val="both"/>
      </w:pPr>
      <w:r>
        <w:t>Svītrot saistošo noteikumu 45., 46., 47. punktu un mainīt nodaļas punktu numerāciju.</w:t>
      </w:r>
    </w:p>
    <w:p w14:paraId="7D136FF1" w14:textId="77777777" w:rsidR="0081360D" w:rsidRPr="00EA778F" w:rsidRDefault="0081360D" w:rsidP="0081360D">
      <w:pPr>
        <w:pStyle w:val="tv213"/>
        <w:numPr>
          <w:ilvl w:val="0"/>
          <w:numId w:val="21"/>
        </w:numPr>
        <w:shd w:val="clear" w:color="auto" w:fill="FFFFFF"/>
        <w:spacing w:before="0" w:beforeAutospacing="0" w:after="0" w:afterAutospacing="0"/>
        <w:ind w:left="709" w:hanging="567"/>
        <w:jc w:val="both"/>
      </w:pPr>
      <w:r w:rsidRPr="008B517E">
        <w:t xml:space="preserve">Precizēt noteikumu Paskaidrojuma </w:t>
      </w:r>
      <w:r w:rsidRPr="00EA778F">
        <w:t>raksta pirmo sadalu.</w:t>
      </w:r>
    </w:p>
    <w:p w14:paraId="6DBA7492" w14:textId="77777777" w:rsidR="0081360D" w:rsidRPr="008B517E" w:rsidRDefault="0081360D" w:rsidP="0081360D">
      <w:pPr>
        <w:pStyle w:val="tv213"/>
        <w:numPr>
          <w:ilvl w:val="0"/>
          <w:numId w:val="21"/>
        </w:numPr>
        <w:shd w:val="clear" w:color="auto" w:fill="FFFFFF"/>
        <w:spacing w:before="0" w:beforeAutospacing="0" w:after="0" w:afterAutospacing="0"/>
        <w:ind w:left="709" w:hanging="567"/>
        <w:jc w:val="both"/>
      </w:pPr>
      <w:r w:rsidRPr="008B517E">
        <w:lastRenderedPageBreak/>
        <w:t xml:space="preserve">Apstiprināt precizētos Madonas novada pašvaldības 2025. gada </w:t>
      </w:r>
      <w:r>
        <w:t>30</w:t>
      </w:r>
      <w:r w:rsidRPr="008B517E">
        <w:t>. </w:t>
      </w:r>
      <w:r>
        <w:t>dece</w:t>
      </w:r>
      <w:r w:rsidRPr="008B517E">
        <w:t>mbra saistošos noteikumus Nr. </w:t>
      </w:r>
      <w:r>
        <w:t>42</w:t>
      </w:r>
      <w:r w:rsidRPr="008B517E">
        <w:t xml:space="preserve"> </w:t>
      </w:r>
      <w:r w:rsidRPr="000C5DB1">
        <w:t>“Par reklāmas un citu informatīvo materiālu izvietošanu publiskās vietās vai vietās, kas vērstas pret publisku vietu Madonas novadā”</w:t>
      </w:r>
      <w:r w:rsidRPr="008B517E">
        <w:t xml:space="preserve"> un to paskaidrojuma rakstu galīgajā redakcijā. </w:t>
      </w:r>
    </w:p>
    <w:p w14:paraId="25170757" w14:textId="77777777" w:rsidR="0081360D" w:rsidRPr="008B517E" w:rsidRDefault="0081360D" w:rsidP="00280D4B">
      <w:pPr>
        <w:pStyle w:val="tv213"/>
        <w:numPr>
          <w:ilvl w:val="0"/>
          <w:numId w:val="21"/>
        </w:numPr>
        <w:shd w:val="clear" w:color="auto" w:fill="FFFFFF"/>
        <w:spacing w:before="0" w:beforeAutospacing="0" w:after="0" w:afterAutospacing="0"/>
        <w:ind w:left="709" w:hanging="567"/>
        <w:jc w:val="both"/>
      </w:pPr>
      <w:r w:rsidRPr="00480790">
        <w:t xml:space="preserve">Madonas novada pašvaldības izpilddirektoru noteikt par atbildīgo personu šī lēmuma izpildei, tostarp nodrošinot, ka </w:t>
      </w:r>
      <w:r w:rsidRPr="008B517E">
        <w:t>Madonas novada Centrālās administrācijas Lietvedības nodaļa:</w:t>
      </w:r>
    </w:p>
    <w:p w14:paraId="7F8169A5" w14:textId="4F283DB1" w:rsidR="0081360D" w:rsidRPr="008B517E" w:rsidRDefault="0081360D" w:rsidP="00280D4B">
      <w:pPr>
        <w:pStyle w:val="tv213"/>
        <w:shd w:val="clear" w:color="auto" w:fill="FFFFFF"/>
        <w:spacing w:before="0" w:beforeAutospacing="0" w:after="0" w:afterAutospacing="0"/>
        <w:ind w:left="1276" w:hanging="567"/>
        <w:jc w:val="both"/>
      </w:pPr>
      <w:r>
        <w:t xml:space="preserve">12.1. </w:t>
      </w:r>
      <w:r w:rsidRPr="008B517E">
        <w:t>precizētos saistošos noteikumus un to paskaidrojuma rakstu triju darba dienu laikā pēc to parakstīšanas elektroniskā veidā nosūtīt atkārtota atzinuma sniegšanai Viedās administrācijas un reģionālās attīstības ministrijai;</w:t>
      </w:r>
    </w:p>
    <w:p w14:paraId="22BEE55D" w14:textId="77777777" w:rsidR="0081360D" w:rsidRPr="008B517E" w:rsidRDefault="0081360D" w:rsidP="00280D4B">
      <w:pPr>
        <w:pStyle w:val="tv213"/>
        <w:shd w:val="clear" w:color="auto" w:fill="FFFFFF"/>
        <w:spacing w:before="0" w:beforeAutospacing="0" w:after="0" w:afterAutospacing="0"/>
        <w:ind w:left="1276" w:hanging="567"/>
        <w:jc w:val="both"/>
      </w:pPr>
      <w:r>
        <w:t xml:space="preserve">12.2. </w:t>
      </w:r>
      <w:r w:rsidRPr="008B517E">
        <w:t>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1071F588" w14:textId="77777777" w:rsidR="0081360D" w:rsidRPr="00FE0A98" w:rsidRDefault="0081360D" w:rsidP="0081360D">
      <w:pPr>
        <w:pStyle w:val="tv213"/>
        <w:shd w:val="clear" w:color="auto" w:fill="FFFFFF"/>
        <w:spacing w:before="0" w:beforeAutospacing="0" w:after="0" w:afterAutospacing="0"/>
        <w:jc w:val="both"/>
        <w:rPr>
          <w:sz w:val="16"/>
          <w:szCs w:val="16"/>
        </w:rPr>
      </w:pPr>
    </w:p>
    <w:p w14:paraId="7EE52696" w14:textId="77777777" w:rsidR="0081360D" w:rsidRPr="00280D4B" w:rsidRDefault="0081360D" w:rsidP="0081360D">
      <w:pPr>
        <w:suppressAutoHyphens/>
        <w:spacing w:after="0" w:line="240" w:lineRule="auto"/>
        <w:jc w:val="both"/>
        <w:rPr>
          <w:rFonts w:ascii="Times New Roman" w:eastAsia="Times New Roman" w:hAnsi="Times New Roman" w:cs="Times New Roman"/>
          <w:i/>
          <w:iCs/>
          <w:sz w:val="24"/>
          <w:szCs w:val="24"/>
        </w:rPr>
      </w:pPr>
      <w:r w:rsidRPr="00280D4B">
        <w:rPr>
          <w:rFonts w:ascii="Times New Roman" w:eastAsia="Times New Roman" w:hAnsi="Times New Roman" w:cs="Times New Roman"/>
          <w:i/>
          <w:iCs/>
          <w:color w:val="000000" w:themeColor="text1"/>
          <w:sz w:val="24"/>
          <w:szCs w:val="24"/>
        </w:rPr>
        <w:t xml:space="preserve">Pielikumā: Precizētie Madonas novada pašvaldības 2025. gada 30. decembra saistošie noteikumi Nr. 42 </w:t>
      </w:r>
      <w:r w:rsidRPr="00280D4B">
        <w:rPr>
          <w:rFonts w:ascii="Times New Roman" w:hAnsi="Times New Roman" w:cs="Times New Roman"/>
          <w:i/>
          <w:iCs/>
          <w:sz w:val="24"/>
          <w:szCs w:val="24"/>
        </w:rPr>
        <w:t>“Par reklāmas un citu informatīvo materiālu izvietošanu publiskās vietās vai vietās, kas vērstas pret publisku vietu Madonas novadā”</w:t>
      </w:r>
      <w:r w:rsidRPr="00280D4B">
        <w:rPr>
          <w:rFonts w:ascii="Times New Roman" w:eastAsia="Times New Roman" w:hAnsi="Times New Roman" w:cs="Times New Roman"/>
          <w:i/>
          <w:iCs/>
          <w:sz w:val="24"/>
          <w:szCs w:val="24"/>
        </w:rPr>
        <w:t xml:space="preserve"> un precizēts paskaidrojuma raksts.</w:t>
      </w:r>
    </w:p>
    <w:p w14:paraId="380653EF" w14:textId="77777777" w:rsidR="0081360D" w:rsidRPr="0081360D" w:rsidRDefault="0081360D" w:rsidP="0081360D">
      <w:pPr>
        <w:suppressAutoHyphens/>
        <w:spacing w:after="0" w:line="240" w:lineRule="auto"/>
        <w:jc w:val="both"/>
        <w:rPr>
          <w:rFonts w:ascii="Times New Roman" w:eastAsia="Times New Roman" w:hAnsi="Times New Roman" w:cs="Times New Roman"/>
          <w:i/>
          <w:iCs/>
          <w:sz w:val="24"/>
          <w:szCs w:val="24"/>
        </w:rPr>
      </w:pPr>
    </w:p>
    <w:p w14:paraId="60397543" w14:textId="77777777" w:rsidR="007A7E3D" w:rsidRDefault="007A7E3D" w:rsidP="00DA21EE">
      <w:pPr>
        <w:spacing w:after="0" w:line="240" w:lineRule="auto"/>
        <w:contextualSpacing/>
        <w:jc w:val="both"/>
        <w:rPr>
          <w:rFonts w:ascii="Times New Roman" w:hAnsi="Times New Roman" w:cs="Times New Roman"/>
          <w:b/>
          <w:bCs/>
          <w:kern w:val="24"/>
          <w:sz w:val="24"/>
          <w:szCs w:val="24"/>
          <w14:ligatures w14:val="none"/>
        </w:rPr>
      </w:pPr>
    </w:p>
    <w:p w14:paraId="43876261"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7766CCC5" w14:textId="77777777" w:rsidR="0081360D" w:rsidRPr="0081360D" w:rsidRDefault="0081360D" w:rsidP="0081360D">
      <w:pPr>
        <w:spacing w:after="0" w:line="240" w:lineRule="auto"/>
        <w:jc w:val="both"/>
        <w:rPr>
          <w:rFonts w:ascii="Times New Roman" w:hAnsi="Times New Roman" w:cs="Times New Roman"/>
          <w:i/>
          <w:sz w:val="24"/>
          <w:szCs w:val="24"/>
        </w:rPr>
      </w:pPr>
      <w:r w:rsidRPr="0081360D">
        <w:rPr>
          <w:rFonts w:ascii="Times New Roman" w:hAnsi="Times New Roman" w:cs="Times New Roman"/>
          <w:i/>
          <w:sz w:val="24"/>
          <w:szCs w:val="24"/>
        </w:rPr>
        <w:t>Ģērmane 26418650</w:t>
      </w:r>
    </w:p>
    <w:p w14:paraId="3DCA90C3" w14:textId="77777777" w:rsidR="0081360D" w:rsidRPr="0081360D" w:rsidRDefault="0081360D" w:rsidP="0081360D">
      <w:pPr>
        <w:spacing w:after="0" w:line="240" w:lineRule="auto"/>
        <w:jc w:val="both"/>
        <w:rPr>
          <w:rFonts w:ascii="Times New Roman" w:hAnsi="Times New Roman" w:cs="Times New Roman"/>
          <w:i/>
          <w:sz w:val="24"/>
          <w:szCs w:val="24"/>
        </w:rPr>
      </w:pPr>
      <w:proofErr w:type="spellStart"/>
      <w:r w:rsidRPr="0081360D">
        <w:rPr>
          <w:rFonts w:ascii="Times New Roman" w:hAnsi="Times New Roman" w:cs="Times New Roman"/>
          <w:i/>
          <w:sz w:val="24"/>
          <w:szCs w:val="24"/>
        </w:rPr>
        <w:t>Melle</w:t>
      </w:r>
      <w:proofErr w:type="spellEnd"/>
      <w:r w:rsidRPr="0081360D">
        <w:rPr>
          <w:rFonts w:ascii="Times New Roman" w:hAnsi="Times New Roman" w:cs="Times New Roman"/>
          <w:i/>
          <w:sz w:val="24"/>
          <w:szCs w:val="24"/>
        </w:rPr>
        <w:t xml:space="preserve"> 27307570</w:t>
      </w:r>
    </w:p>
    <w:p w14:paraId="10B692CA" w14:textId="77777777" w:rsidR="00DA21EE" w:rsidRDefault="00DA21EE" w:rsidP="00333651">
      <w:pPr>
        <w:spacing w:after="0" w:line="240" w:lineRule="auto"/>
        <w:jc w:val="both"/>
        <w:rPr>
          <w:rFonts w:ascii="Times New Roman" w:eastAsia="Times New Roman" w:hAnsi="Times New Roman" w:cs="Times New Roman"/>
          <w:b/>
          <w:kern w:val="0"/>
          <w:sz w:val="24"/>
          <w:szCs w:val="24"/>
          <w:lang w:eastAsia="lv-LV" w:bidi="lo-LA"/>
          <w14:ligatures w14:val="none"/>
        </w:rPr>
      </w:pPr>
    </w:p>
    <w:p w14:paraId="2E1CCA41" w14:textId="77777777" w:rsidR="00D96A3E" w:rsidRDefault="00D96A3E"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7777777" w:rsidR="003945A1" w:rsidRPr="00F82846" w:rsidRDefault="003945A1" w:rsidP="00D96A3E">
      <w:pPr>
        <w:spacing w:after="0" w:line="240" w:lineRule="auto"/>
        <w:jc w:val="both"/>
        <w:rPr>
          <w:rFonts w:ascii="Times New Roman" w:hAnsi="Times New Roman" w:cs="Times New Roman"/>
          <w:kern w:val="0"/>
          <w:sz w:val="24"/>
          <w:szCs w:val="24"/>
          <w14:ligatures w14:val="none"/>
        </w:rPr>
      </w:pPr>
    </w:p>
    <w:sectPr w:rsidR="003945A1" w:rsidRP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BF26" w14:textId="77777777" w:rsidR="00963FCB" w:rsidRPr="00CA050C" w:rsidRDefault="00963FCB">
      <w:pPr>
        <w:spacing w:after="0" w:line="240" w:lineRule="auto"/>
      </w:pPr>
      <w:r w:rsidRPr="00CA050C">
        <w:separator/>
      </w:r>
    </w:p>
  </w:endnote>
  <w:endnote w:type="continuationSeparator" w:id="0">
    <w:p w14:paraId="39C5B4E2" w14:textId="77777777" w:rsidR="00963FCB" w:rsidRPr="00CA050C" w:rsidRDefault="00963FC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24B9" w14:textId="77777777" w:rsidR="00963FCB" w:rsidRPr="00CA050C" w:rsidRDefault="00963FCB">
      <w:pPr>
        <w:spacing w:after="0" w:line="240" w:lineRule="auto"/>
      </w:pPr>
      <w:r w:rsidRPr="00CA050C">
        <w:separator/>
      </w:r>
    </w:p>
  </w:footnote>
  <w:footnote w:type="continuationSeparator" w:id="0">
    <w:p w14:paraId="44F29BDB" w14:textId="77777777" w:rsidR="00963FCB" w:rsidRPr="00CA050C" w:rsidRDefault="00963FC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5"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6"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5"/>
  </w:num>
  <w:num w:numId="3" w16cid:durableId="237791946">
    <w:abstractNumId w:val="4"/>
  </w:num>
  <w:num w:numId="4" w16cid:durableId="1206062993">
    <w:abstractNumId w:val="18"/>
  </w:num>
  <w:num w:numId="5" w16cid:durableId="650327927">
    <w:abstractNumId w:val="3"/>
  </w:num>
  <w:num w:numId="6" w16cid:durableId="2133162162">
    <w:abstractNumId w:val="1"/>
  </w:num>
  <w:num w:numId="7" w16cid:durableId="188687905">
    <w:abstractNumId w:val="6"/>
  </w:num>
  <w:num w:numId="8" w16cid:durableId="1735621179">
    <w:abstractNumId w:val="14"/>
  </w:num>
  <w:num w:numId="9" w16cid:durableId="1485273872">
    <w:abstractNumId w:val="16"/>
  </w:num>
  <w:num w:numId="10" w16cid:durableId="1331907920">
    <w:abstractNumId w:val="10"/>
  </w:num>
  <w:num w:numId="11" w16cid:durableId="55401432">
    <w:abstractNumId w:val="12"/>
  </w:num>
  <w:num w:numId="12" w16cid:durableId="1161238763">
    <w:abstractNumId w:val="13"/>
  </w:num>
  <w:num w:numId="13" w16cid:durableId="114837194">
    <w:abstractNumId w:val="8"/>
  </w:num>
  <w:num w:numId="14" w16cid:durableId="153306978">
    <w:abstractNumId w:val="17"/>
  </w:num>
  <w:num w:numId="15" w16cid:durableId="610472573">
    <w:abstractNumId w:val="21"/>
  </w:num>
  <w:num w:numId="16" w16cid:durableId="397828114">
    <w:abstractNumId w:val="20"/>
  </w:num>
  <w:num w:numId="17" w16cid:durableId="1901668749">
    <w:abstractNumId w:val="19"/>
  </w:num>
  <w:num w:numId="18" w16cid:durableId="478303799">
    <w:abstractNumId w:val="11"/>
  </w:num>
  <w:num w:numId="19" w16cid:durableId="1112436956">
    <w:abstractNumId w:val="5"/>
  </w:num>
  <w:num w:numId="20" w16cid:durableId="386536211">
    <w:abstractNumId w:val="2"/>
  </w:num>
  <w:num w:numId="21" w16cid:durableId="50471205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2FCF"/>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0D4B"/>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3FCB"/>
    <w:rsid w:val="00964A0A"/>
    <w:rsid w:val="00966C01"/>
    <w:rsid w:val="0096787D"/>
    <w:rsid w:val="00967FFB"/>
    <w:rsid w:val="0097038E"/>
    <w:rsid w:val="00970BEB"/>
    <w:rsid w:val="009714F8"/>
    <w:rsid w:val="00971998"/>
    <w:rsid w:val="009720D1"/>
    <w:rsid w:val="00975309"/>
    <w:rsid w:val="00975658"/>
    <w:rsid w:val="009777A2"/>
    <w:rsid w:val="00977E17"/>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0B05"/>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79"/>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3</Pages>
  <Words>5372</Words>
  <Characters>3063</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672</cp:revision>
  <dcterms:created xsi:type="dcterms:W3CDTF">2024-09-06T08:06:00Z</dcterms:created>
  <dcterms:modified xsi:type="dcterms:W3CDTF">2026-02-26T10:01:00Z</dcterms:modified>
</cp:coreProperties>
</file>